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uppressAutoHyphens/>
        <w:bidi w:val="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附件4</w:t>
      </w:r>
    </w:p>
    <w:p>
      <w:pPr>
        <w:suppressAutoHyphens/>
        <w:bidi w:val="0"/>
        <w:rPr>
          <w:rFonts w:hint="eastAsia" w:ascii="仿宋_GB2312" w:hAnsi="仿宋_GB2312" w:eastAsia="仿宋_GB2312" w:cs="仿宋_GB2312"/>
          <w:sz w:val="44"/>
          <w:szCs w:val="44"/>
        </w:rPr>
      </w:pPr>
    </w:p>
    <w:p>
      <w:pPr>
        <w:suppressAutoHyphens/>
        <w:bidi w:val="0"/>
        <w:rPr>
          <w:rFonts w:hint="eastAsia" w:ascii="仿宋_GB2312" w:hAnsi="仿宋_GB2312" w:eastAsia="仿宋_GB2312" w:cs="仿宋_GB2312"/>
          <w:sz w:val="44"/>
          <w:szCs w:val="44"/>
        </w:rPr>
      </w:pPr>
    </w:p>
    <w:p>
      <w:pPr>
        <w:suppressAutoHyphens/>
        <w:bidi w:val="0"/>
        <w:spacing w:line="360" w:lineRule="auto"/>
        <w:jc w:val="center"/>
        <w:outlineLvl w:val="0"/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</w:pPr>
      <w:r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  <w:t>科技奖励综合业务系统用户注册</w:t>
      </w:r>
    </w:p>
    <w:p>
      <w:pPr>
        <w:suppressAutoHyphens/>
        <w:bidi w:val="0"/>
        <w:spacing w:line="360" w:lineRule="auto"/>
        <w:jc w:val="center"/>
        <w:outlineLvl w:val="0"/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</w:pPr>
    </w:p>
    <w:p>
      <w:pPr>
        <w:suppressAutoHyphens/>
        <w:bidi w:val="0"/>
        <w:spacing w:line="360" w:lineRule="auto"/>
        <w:jc w:val="center"/>
        <w:outlineLvl w:val="0"/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</w:pPr>
      <w:r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  <w:t>操</w:t>
      </w:r>
    </w:p>
    <w:p>
      <w:pPr>
        <w:suppressAutoHyphens/>
        <w:bidi w:val="0"/>
        <w:spacing w:line="360" w:lineRule="auto"/>
        <w:jc w:val="center"/>
        <w:outlineLvl w:val="0"/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</w:pPr>
      <w:r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  <w:t>作</w:t>
      </w:r>
    </w:p>
    <w:p>
      <w:pPr>
        <w:suppressAutoHyphens/>
        <w:bidi w:val="0"/>
        <w:spacing w:line="360" w:lineRule="auto"/>
        <w:jc w:val="center"/>
        <w:outlineLvl w:val="0"/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</w:pPr>
      <w:r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  <w:t>手</w:t>
      </w:r>
    </w:p>
    <w:p>
      <w:pPr>
        <w:suppressAutoHyphens/>
        <w:bidi w:val="0"/>
        <w:spacing w:line="360" w:lineRule="auto"/>
        <w:jc w:val="center"/>
        <w:outlineLvl w:val="0"/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</w:pPr>
      <w:r>
        <w:rPr>
          <w:rFonts w:hint="eastAsia" w:ascii="华文中宋" w:hAnsi="华文中宋" w:eastAsia="华文中宋" w:cs="仿宋_GB2312"/>
          <w:b/>
          <w:snapToGrid w:val="0"/>
          <w:sz w:val="44"/>
          <w:szCs w:val="44"/>
        </w:rPr>
        <w:t>册</w:t>
      </w:r>
    </w:p>
    <w:p>
      <w:pPr>
        <w:suppressAutoHyphens/>
        <w:bidi w:val="0"/>
        <w:spacing w:line="700" w:lineRule="exact"/>
        <w:jc w:val="center"/>
        <w:rPr>
          <w:rFonts w:hint="eastAsia" w:ascii="仿宋_GB2312" w:hAnsi="仿宋_GB2312" w:eastAsia="仿宋_GB2312" w:cs="仿宋_GB2312"/>
          <w:sz w:val="44"/>
          <w:szCs w:val="44"/>
        </w:rPr>
      </w:pPr>
    </w:p>
    <w:p>
      <w:pPr>
        <w:suppressAutoHyphens/>
        <w:bidi w:val="0"/>
        <w:spacing w:line="700" w:lineRule="exact"/>
        <w:jc w:val="center"/>
        <w:rPr>
          <w:rFonts w:hint="eastAsia" w:ascii="仿宋_GB2312" w:hAnsi="仿宋_GB2312" w:eastAsia="仿宋_GB2312" w:cs="仿宋_GB2312"/>
          <w:sz w:val="44"/>
          <w:szCs w:val="44"/>
        </w:rPr>
      </w:pPr>
    </w:p>
    <w:p>
      <w:pPr>
        <w:suppressAutoHyphens/>
        <w:bidi w:val="0"/>
        <w:spacing w:line="700" w:lineRule="exact"/>
        <w:jc w:val="center"/>
        <w:rPr>
          <w:rFonts w:hint="eastAsia" w:ascii="仿宋_GB2312" w:hAnsi="仿宋_GB2312" w:eastAsia="仿宋_GB2312" w:cs="仿宋_GB2312"/>
          <w:sz w:val="44"/>
          <w:szCs w:val="44"/>
        </w:rPr>
      </w:pPr>
    </w:p>
    <w:p>
      <w:pPr>
        <w:pStyle w:val="15"/>
        <w:suppressAutoHyphens/>
        <w:bidi w:val="0"/>
        <w:ind w:firstLine="171"/>
        <w:outlineLvl w:val="0"/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  <w:t>20</w:t>
      </w:r>
      <w:r>
        <w:rPr>
          <w:rFonts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  <w:t>2</w:t>
      </w:r>
      <w:r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  <w:t>年</w:t>
      </w:r>
      <w:r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  <w:t>月</w:t>
      </w:r>
    </w:p>
    <w:p>
      <w:pPr>
        <w:pStyle w:val="15"/>
        <w:suppressAutoHyphens/>
        <w:bidi w:val="0"/>
        <w:ind w:firstLine="171"/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</w:pPr>
    </w:p>
    <w:p>
      <w:pPr>
        <w:pStyle w:val="15"/>
        <w:suppressAutoHyphens/>
        <w:bidi w:val="0"/>
        <w:ind w:firstLine="171"/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</w:pPr>
    </w:p>
    <w:p>
      <w:pPr>
        <w:pStyle w:val="15"/>
        <w:suppressAutoHyphens/>
        <w:bidi w:val="0"/>
        <w:ind w:firstLine="171"/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</w:pPr>
    </w:p>
    <w:p>
      <w:pPr>
        <w:pStyle w:val="15"/>
        <w:suppressAutoHyphens/>
        <w:bidi w:val="0"/>
        <w:ind w:firstLine="171"/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</w:pPr>
    </w:p>
    <w:p>
      <w:pPr>
        <w:pStyle w:val="15"/>
        <w:suppressAutoHyphens/>
        <w:bidi w:val="0"/>
        <w:ind w:firstLine="171"/>
        <w:rPr>
          <w:rFonts w:hint="eastAsia" w:ascii="仿宋_GB2312" w:hAnsi="仿宋_GB2312" w:eastAsia="仿宋_GB2312" w:cs="仿宋_GB2312"/>
          <w:b/>
          <w:bCs/>
          <w:kern w:val="0"/>
          <w:sz w:val="36"/>
          <w:szCs w:val="36"/>
          <w:lang w:val="en-US"/>
        </w:rPr>
      </w:pPr>
    </w:p>
    <w:p>
      <w:pPr>
        <w:pStyle w:val="3"/>
        <w:suppressAutoHyphens/>
        <w:bidi w:val="0"/>
        <w:jc w:val="center"/>
        <w:rPr>
          <w:rFonts w:hint="eastAsia" w:ascii="华文中宋" w:hAnsi="华文中宋" w:eastAsia="华文中宋" w:cs="仿宋_GB2312"/>
          <w:sz w:val="36"/>
          <w:szCs w:val="36"/>
        </w:rPr>
      </w:pPr>
      <w:r>
        <w:rPr>
          <w:rFonts w:hint="eastAsia" w:ascii="华文中宋" w:hAnsi="华文中宋" w:eastAsia="华文中宋" w:cs="仿宋_GB2312"/>
          <w:kern w:val="44"/>
          <w:sz w:val="36"/>
          <w:szCs w:val="36"/>
        </w:rPr>
        <w:t>一、</w:t>
      </w:r>
      <w:r>
        <w:rPr>
          <w:rFonts w:hint="eastAsia" w:ascii="华文中宋" w:hAnsi="华文中宋" w:eastAsia="华文中宋" w:cs="仿宋_GB2312"/>
          <w:sz w:val="36"/>
          <w:szCs w:val="36"/>
        </w:rPr>
        <w:t>概  述</w:t>
      </w:r>
    </w:p>
    <w:p>
      <w:pPr>
        <w:suppressAutoHyphens/>
        <w:bidi w:val="0"/>
        <w:outlineLvl w:val="1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提名书填写步骤如下：</w:t>
      </w:r>
    </w:p>
    <w:p>
      <w:pPr>
        <w:suppressAutoHyphens/>
        <w:bidi w:val="0"/>
        <w:outlineLvl w:val="1"/>
        <w:rPr>
          <w:rFonts w:hint="eastAsia"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1.法人用户注册和认证</w:t>
      </w:r>
    </w:p>
    <w:p>
      <w:pPr>
        <w:suppressAutoHyphens/>
        <w:bidi w:val="0"/>
        <w:spacing w:line="50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访问【四川省政务服务网】</w: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t>(</w: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fldChar w:fldCharType="begin"/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instrText xml:space="preserve"> HYPERLINK "http://www.sczwfw.gov.cn" </w:instrTex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fldChar w:fldCharType="separate"/>
      </w:r>
      <w:r>
        <w:rPr>
          <w:rStyle w:val="11"/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t>http://www.sczwfw.gov.cn</w: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fldChar w:fldCharType="end"/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t>)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，选择【法人注册】，填写注册相关信息，进行实名，实人认证后创建账号。</w:t>
      </w:r>
    </w:p>
    <w:p>
      <w:pPr>
        <w:suppressAutoHyphens/>
        <w:bidi w:val="0"/>
        <w:spacing w:before="156" w:beforeLines="50"/>
        <w:outlineLvl w:val="1"/>
        <w:rPr>
          <w:rFonts w:hint="eastAsia"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2.激活申报单位角色</w:t>
      </w:r>
    </w:p>
    <w:p>
      <w:pPr>
        <w:suppressAutoHyphens/>
        <w:bidi w:val="0"/>
        <w:spacing w:line="50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法人用户通过认证后进入【四川省科学技术奖励综合业务管理系统】(http://</w:t>
      </w:r>
      <w:r>
        <w:rPr>
          <w:rFonts w:ascii="仿宋_GB2312" w:hAnsi="仿宋_GB2312" w:eastAsia="仿宋_GB2312" w:cs="仿宋_GB2312"/>
          <w:bCs/>
          <w:sz w:val="30"/>
          <w:szCs w:val="30"/>
        </w:rPr>
        <w:t>202.61.89.121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/)，点击【申报单位入口】登录，选择【申报单位角色】，激活即可。</w:t>
      </w:r>
    </w:p>
    <w:p>
      <w:pPr>
        <w:suppressAutoHyphens/>
        <w:bidi w:val="0"/>
        <w:spacing w:before="156" w:beforeLines="50"/>
        <w:outlineLvl w:val="1"/>
        <w:rPr>
          <w:rFonts w:hint="eastAsia"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3.个人用户注册和认证</w:t>
      </w:r>
    </w:p>
    <w:p>
      <w:pPr>
        <w:suppressAutoHyphens/>
        <w:bidi w:val="0"/>
        <w:spacing w:line="50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法人用户成功注册之后即可注册个人用户，访问【四川省政务服务网】</w: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t>(</w: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fldChar w:fldCharType="begin"/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instrText xml:space="preserve"> HYPERLINK "http://www.sczwfw.gov.cn" </w:instrTex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fldChar w:fldCharType="separate"/>
      </w:r>
      <w:r>
        <w:rPr>
          <w:rStyle w:val="11"/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t>http://www.sczwfw.gov.cn</w:t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fldChar w:fldCharType="end"/>
      </w:r>
      <w:r>
        <w:rPr>
          <w:rFonts w:hint="eastAsia" w:ascii="仿宋_GB2312" w:hAnsi="仿宋_GB2312" w:eastAsia="仿宋_GB2312" w:cs="仿宋_GB2312"/>
          <w:bCs/>
          <w:color w:val="000000"/>
          <w:sz w:val="30"/>
          <w:szCs w:val="30"/>
        </w:rPr>
        <w:t>)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，选择【个人注册】，填写注册相关信息后，选择认证方式进行认证。</w:t>
      </w:r>
    </w:p>
    <w:p>
      <w:pPr>
        <w:suppressAutoHyphens/>
        <w:bidi w:val="0"/>
        <w:spacing w:before="156" w:beforeLines="50"/>
        <w:outlineLvl w:val="1"/>
        <w:rPr>
          <w:rFonts w:hint="eastAsia"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4.激活申报人角色</w:t>
      </w:r>
    </w:p>
    <w:p>
      <w:pPr>
        <w:suppressAutoHyphens/>
        <w:bidi w:val="0"/>
        <w:spacing w:line="50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个人用户通过认证以后进入【四川省科学技术奖励综合业务管理系统】(http://</w:t>
      </w:r>
      <w:r>
        <w:rPr>
          <w:rFonts w:ascii="仿宋_GB2312" w:hAnsi="仿宋_GB2312" w:eastAsia="仿宋_GB2312" w:cs="仿宋_GB2312"/>
          <w:bCs/>
          <w:sz w:val="30"/>
          <w:szCs w:val="30"/>
        </w:rPr>
        <w:t>202.61.89.121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/)，点击【申报人入口】登录，选择【申报人角色】，激活即可。</w:t>
      </w:r>
    </w:p>
    <w:p>
      <w:pPr>
        <w:suppressAutoHyphens/>
        <w:bidi w:val="0"/>
        <w:spacing w:before="156" w:beforeLines="50"/>
        <w:outlineLvl w:val="1"/>
        <w:rPr>
          <w:rFonts w:hint="eastAsia"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5.填写提名书</w:t>
      </w:r>
    </w:p>
    <w:p>
      <w:pPr>
        <w:suppressAutoHyphens/>
        <w:bidi w:val="0"/>
        <w:spacing w:line="50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使用已激活的申报人账号进入【四川省科学技术奖励综合业务管理系统】(http://</w:t>
      </w:r>
      <w:r>
        <w:rPr>
          <w:rFonts w:ascii="仿宋_GB2312" w:hAnsi="仿宋_GB2312" w:eastAsia="仿宋_GB2312" w:cs="仿宋_GB2312"/>
          <w:bCs/>
          <w:sz w:val="30"/>
          <w:szCs w:val="30"/>
        </w:rPr>
        <w:t>202.61.89.121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/)，选择提名书进行填写。</w:t>
      </w:r>
    </w:p>
    <w:p>
      <w:pPr>
        <w:suppressAutoHyphens/>
        <w:bidi w:val="0"/>
        <w:spacing w:line="560" w:lineRule="exact"/>
        <w:outlineLvl w:val="1"/>
        <w:rPr>
          <w:rFonts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6.服务热线</w:t>
      </w:r>
    </w:p>
    <w:p>
      <w:pPr>
        <w:suppressAutoHyphens/>
        <w:bidi w:val="0"/>
        <w:spacing w:line="56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用户注册和用户认证相关事项咨询请联系：</w:t>
      </w:r>
    </w:p>
    <w:p>
      <w:pPr>
        <w:suppressAutoHyphens/>
        <w:bidi w:val="0"/>
        <w:spacing w:line="56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 xml:space="preserve">（028）12345 </w:t>
      </w:r>
    </w:p>
    <w:p>
      <w:pPr>
        <w:suppressAutoHyphens/>
        <w:bidi w:val="0"/>
        <w:spacing w:line="56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省科技奖励综合业务管理平台技术热线：</w:t>
      </w:r>
    </w:p>
    <w:p>
      <w:pPr>
        <w:suppressAutoHyphens/>
        <w:bidi w:val="0"/>
        <w:spacing w:line="56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(028)85249950、65238332、65238305、65238323</w:t>
      </w:r>
    </w:p>
    <w:p>
      <w:pPr>
        <w:suppressAutoHyphens/>
        <w:bidi w:val="0"/>
        <w:spacing w:line="48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</w:p>
    <w:p>
      <w:pPr>
        <w:pStyle w:val="3"/>
        <w:suppressAutoHyphens/>
        <w:bidi w:val="0"/>
        <w:spacing w:before="0" w:beforeAutospacing="0" w:after="0" w:afterAutospacing="0" w:line="560" w:lineRule="exact"/>
        <w:jc w:val="center"/>
        <w:rPr>
          <w:rFonts w:hint="eastAsia" w:ascii="华文中宋" w:hAnsi="华文中宋" w:eastAsia="华文中宋" w:cs="仿宋_GB2312"/>
          <w:sz w:val="36"/>
          <w:szCs w:val="36"/>
        </w:rPr>
      </w:pPr>
      <w:r>
        <w:rPr>
          <w:rFonts w:hint="eastAsia" w:ascii="华文中宋" w:hAnsi="华文中宋" w:eastAsia="华文中宋" w:cs="仿宋_GB2312"/>
          <w:kern w:val="44"/>
          <w:sz w:val="36"/>
          <w:szCs w:val="36"/>
        </w:rPr>
        <w:t>二、</w:t>
      </w:r>
      <w:r>
        <w:rPr>
          <w:rFonts w:hint="eastAsia" w:ascii="华文中宋" w:hAnsi="华文中宋" w:eastAsia="华文中宋" w:cs="仿宋_GB2312"/>
          <w:sz w:val="36"/>
          <w:szCs w:val="36"/>
        </w:rPr>
        <w:t>进入【四川省政务服务网】方式</w:t>
      </w:r>
    </w:p>
    <w:p>
      <w:pPr>
        <w:suppressAutoHyphens/>
        <w:bidi w:val="0"/>
        <w:spacing w:line="56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方式一：进入【四川省科学技术奖励综合业务管理系统】(http://</w:t>
      </w:r>
      <w:r>
        <w:rPr>
          <w:rFonts w:ascii="仿宋_GB2312" w:hAnsi="仿宋_GB2312" w:eastAsia="仿宋_GB2312" w:cs="仿宋_GB2312"/>
          <w:bCs/>
          <w:sz w:val="30"/>
          <w:szCs w:val="30"/>
        </w:rPr>
        <w:t>202.61.89.121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/)，点击【申报人入口】或【申报单位入口】跳转进入。</w:t>
      </w:r>
    </w:p>
    <w:p>
      <w:pPr>
        <w:suppressAutoHyphens/>
        <w:bidi w:val="0"/>
        <w:spacing w:line="60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方式二：搜索“四川省政务服务网”关键字，点击搜索结果进入，如下图所示：</w:t>
      </w:r>
    </w:p>
    <w:p>
      <w:pPr>
        <w:suppressAutoHyphens/>
        <w:bidi w:val="0"/>
        <w:ind w:left="1361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rPr>
          <w:rFonts w:ascii="仿宋_GB2312" w:hAnsi="仿宋_GB2312" w:eastAsia="仿宋_GB2312" w:cs="仿宋_GB2312"/>
        </w:rPr>
        <w:drawing>
          <wp:inline distT="0" distB="0" distL="114300" distR="114300">
            <wp:extent cx="5273675" cy="2309495"/>
            <wp:effectExtent l="0" t="0" r="3175" b="14605"/>
            <wp:docPr id="1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0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spacing w:line="60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</w:rPr>
        <w:t>方式三：输入网址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fldChar w:fldCharType="begin"/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instrText xml:space="preserve"> HYPERLINK "http://www.sczwfw.gov.cn" </w:instrTex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fldChar w:fldCharType="separate"/>
      </w:r>
      <w:r>
        <w:rPr>
          <w:rFonts w:hint="eastAsia"/>
          <w:sz w:val="28"/>
          <w:szCs w:val="28"/>
        </w:rPr>
        <w:t>http://www.sczwfw.gov.cn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fldChar w:fldCharType="end"/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直接进入；</w:t>
      </w:r>
    </w:p>
    <w:p>
      <w:pPr>
        <w:suppressAutoHyphens/>
        <w:bidi w:val="0"/>
        <w:spacing w:line="480" w:lineRule="exact"/>
        <w:rPr>
          <w:rFonts w:hint="eastAsia" w:ascii="仿宋_GB2312" w:hAnsi="仿宋_GB2312" w:eastAsia="仿宋_GB2312" w:cs="仿宋_GB2312"/>
          <w:bCs/>
          <w:sz w:val="28"/>
          <w:szCs w:val="28"/>
        </w:rPr>
      </w:pPr>
    </w:p>
    <w:p>
      <w:pPr>
        <w:pStyle w:val="3"/>
        <w:suppressAutoHyphens/>
        <w:bidi w:val="0"/>
        <w:jc w:val="center"/>
        <w:rPr>
          <w:rFonts w:hint="eastAsia" w:ascii="华文中宋" w:hAnsi="华文中宋" w:eastAsia="华文中宋" w:cs="仿宋_GB2312"/>
          <w:sz w:val="36"/>
          <w:szCs w:val="36"/>
        </w:rPr>
      </w:pPr>
      <w:r>
        <w:rPr>
          <w:rFonts w:hint="eastAsia" w:ascii="华文中宋" w:hAnsi="华文中宋" w:eastAsia="华文中宋" w:cs="仿宋_GB2312"/>
          <w:sz w:val="36"/>
          <w:szCs w:val="36"/>
        </w:rPr>
        <w:t>三、如何查看认证情况</w:t>
      </w:r>
    </w:p>
    <w:p>
      <w:pPr>
        <w:suppressAutoHyphens/>
        <w:bidi w:val="0"/>
        <w:spacing w:line="500" w:lineRule="exact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（1）访问【四川省政务服务网】(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fldChar w:fldCharType="begin"/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instrText xml:space="preserve"> HYPERLINK "http://www.sczwfw.gov.cn" </w:instrTex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fldChar w:fldCharType="separate"/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http://www.sczwfw.gov.cn</w:t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fldChar w:fldCharType="end"/>
      </w:r>
      <w:r>
        <w:rPr>
          <w:rFonts w:hint="eastAsia" w:ascii="仿宋_GB2312" w:hAnsi="仿宋_GB2312" w:eastAsia="仿宋_GB2312" w:cs="仿宋_GB2312"/>
          <w:bCs/>
          <w:sz w:val="30"/>
          <w:szCs w:val="30"/>
        </w:rPr>
        <w:t>)，如下图所示：</w:t>
      </w:r>
    </w:p>
    <w:p>
      <w:pPr>
        <w:suppressAutoHyphens/>
        <w:bidi w:val="0"/>
        <w:rPr>
          <w:rFonts w:hint="eastAsia" w:ascii="仿宋_GB2312" w:hAnsi="仿宋_GB2312" w:eastAsia="仿宋_GB2312" w:cs="仿宋_GB2312"/>
        </w:rPr>
      </w:pPr>
      <w:r>
        <w:rPr>
          <w:rFonts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3040" cy="2523490"/>
            <wp:effectExtent l="0" t="0" r="3810" b="10160"/>
            <wp:docPr id="2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rPr>
          <w:rFonts w:ascii="仿宋_GB2312" w:hAnsi="仿宋_GB2312" w:eastAsia="仿宋_GB2312" w:cs="仿宋_GB2312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（2）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点击右上角“登录”进入登录页面，选择【个人登录】或【法人登录】填写登录，如下图所示：</w:t>
      </w:r>
    </w:p>
    <w:p>
      <w:pPr>
        <w:suppressAutoHyphens/>
        <w:bidi w:val="0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drawing>
          <wp:inline distT="0" distB="0" distL="114300" distR="114300">
            <wp:extent cx="5422265" cy="2454275"/>
            <wp:effectExtent l="0" t="0" r="6985" b="3175"/>
            <wp:docPr id="3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</w:rPr>
        <w:t>（3）即可查看认证状态，如下所示：</w:t>
      </w:r>
    </w:p>
    <w:p>
      <w:pPr>
        <w:suppressAutoHyphens/>
        <w:bidi w:val="0"/>
        <w:rPr>
          <w:rFonts w:hint="eastAsia" w:ascii="仿宋_GB2312" w:hAnsi="仿宋_GB2312" w:eastAsia="仿宋_GB2312" w:cs="仿宋_GB2312"/>
        </w:rPr>
      </w:pPr>
      <w:r>
        <w:drawing>
          <wp:inline distT="0" distB="0" distL="114300" distR="114300">
            <wp:extent cx="5426710" cy="2470785"/>
            <wp:effectExtent l="0" t="0" r="2540" b="5715"/>
            <wp:docPr id="4" name="图片 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4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uppressAutoHyphens/>
        <w:bidi w:val="0"/>
        <w:jc w:val="center"/>
        <w:rPr>
          <w:rFonts w:ascii="华文中宋" w:hAnsi="华文中宋" w:eastAsia="华文中宋" w:cs="仿宋_GB2312"/>
          <w:sz w:val="36"/>
          <w:szCs w:val="36"/>
        </w:rPr>
      </w:pPr>
      <w:r>
        <w:rPr>
          <w:rFonts w:hint="eastAsia" w:ascii="华文中宋" w:hAnsi="华文中宋" w:eastAsia="华文中宋" w:cs="仿宋_GB2312"/>
          <w:sz w:val="36"/>
          <w:szCs w:val="36"/>
        </w:rPr>
        <w:t>四、法人用户注册</w:t>
      </w:r>
      <w:r>
        <w:rPr>
          <w:rFonts w:hint="eastAsia" w:ascii="华文中宋" w:hAnsi="华文中宋" w:eastAsia="华文中宋" w:cs="仿宋_GB2312"/>
          <w:sz w:val="36"/>
          <w:szCs w:val="36"/>
          <w:lang w:eastAsia="zh-CN"/>
        </w:rPr>
        <w:t>和认证</w:t>
      </w:r>
    </w:p>
    <w:p>
      <w:pPr>
        <w:suppressAutoHyphens/>
        <w:bidi w:val="0"/>
        <w:spacing w:line="360" w:lineRule="auto"/>
        <w:ind w:firstLine="42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</w:t>
      </w:r>
      <w:r>
        <w:rPr>
          <w:rFonts w:ascii="仿宋_GB2312" w:hAnsi="仿宋_GB2312" w:eastAsia="仿宋_GB2312" w:cs="仿宋_GB2312"/>
          <w:sz w:val="28"/>
          <w:szCs w:val="28"/>
        </w:rPr>
        <w:t>1</w:t>
      </w:r>
      <w:r>
        <w:rPr>
          <w:rFonts w:hint="eastAsia" w:ascii="仿宋_GB2312" w:hAnsi="仿宋_GB2312" w:eastAsia="仿宋_GB2312" w:cs="仿宋_GB2312"/>
          <w:sz w:val="28"/>
          <w:szCs w:val="28"/>
        </w:rPr>
        <w:t>）首先登录四川政务服务网（</w:t>
      </w:r>
      <w:r>
        <w:rPr>
          <w:rFonts w:ascii="仿宋_GB2312" w:hAnsi="仿宋_GB2312" w:eastAsia="仿宋_GB2312" w:cs="仿宋_GB2312"/>
          <w:sz w:val="28"/>
          <w:szCs w:val="28"/>
        </w:rPr>
        <w:t>http://www.sczwfw.gov.cn</w:t>
      </w:r>
      <w:r>
        <w:rPr>
          <w:rFonts w:hint="eastAsia" w:ascii="仿宋_GB2312" w:hAnsi="仿宋_GB2312" w:eastAsia="仿宋_GB2312" w:cs="仿宋_GB2312"/>
          <w:sz w:val="28"/>
          <w:szCs w:val="28"/>
        </w:rPr>
        <w:t>），点击登录，进入登录页面。</w:t>
      </w:r>
    </w:p>
    <w:p>
      <w:pPr>
        <w:suppressAutoHyphens/>
        <w:bidi w:val="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3040" cy="2523490"/>
            <wp:effectExtent l="0" t="0" r="3810" b="10160"/>
            <wp:docPr id="5" name="图片 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（2）进入登录页面，选择法人登录，点击立即注册，进入注册页面；</w:t>
      </w:r>
    </w:p>
    <w:p>
      <w:pPr>
        <w:suppressAutoHyphens/>
        <w:bidi w:val="0"/>
        <w:rPr>
          <w:rFonts w:hint="eastAsia"/>
        </w:rPr>
      </w:pPr>
      <w:r>
        <w:drawing>
          <wp:inline distT="0" distB="0" distL="114300" distR="114300">
            <wp:extent cx="5422265" cy="3230880"/>
            <wp:effectExtent l="0" t="0" r="6985" b="7620"/>
            <wp:docPr id="6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323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spacing w:line="360" w:lineRule="auto"/>
        <w:ind w:firstLine="42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（</w:t>
      </w:r>
      <w:r>
        <w:rPr>
          <w:rFonts w:ascii="仿宋_GB2312" w:hAnsi="仿宋_GB2312" w:eastAsia="仿宋_GB2312" w:cs="仿宋_GB2312"/>
          <w:sz w:val="28"/>
          <w:szCs w:val="28"/>
        </w:rPr>
        <w:t>3</w:t>
      </w:r>
      <w:r>
        <w:rPr>
          <w:rFonts w:hint="eastAsia" w:ascii="仿宋_GB2312" w:hAnsi="仿宋_GB2312" w:eastAsia="仿宋_GB2312" w:cs="仿宋_GB2312"/>
          <w:sz w:val="28"/>
          <w:szCs w:val="28"/>
        </w:rPr>
        <w:t>）省内企业+法定代表人身份所在地为中国大陆</w:t>
      </w:r>
    </w:p>
    <w:p>
      <w:pPr>
        <w:suppressAutoHyphens/>
        <w:bidi w:val="0"/>
        <w:ind w:firstLine="42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第一步：实名认证</w:t>
      </w:r>
    </w:p>
    <w:p>
      <w:pPr>
        <w:suppressAutoHyphens/>
        <w:bidi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申请人注册时，填写单位名称、企业统一社会代码、法定代表人姓名、法定代表人证件号等相关信息进行工商企业实名认证+法定代表人身份证认证</w:t>
      </w:r>
    </w:p>
    <w:p>
      <w:pPr>
        <w:suppressAutoHyphens/>
        <w:bidi w:val="0"/>
        <w:spacing w:line="360" w:lineRule="auto"/>
        <w:rPr>
          <w:rFonts w:hint="eastAsia" w:ascii="仿宋_GB2312" w:hAnsi="仿宋_GB2312" w:eastAsia="仿宋_GB2312" w:cs="仿宋_GB2312"/>
          <w:sz w:val="28"/>
          <w:szCs w:val="28"/>
        </w:rPr>
      </w:pPr>
    </w:p>
    <w:p>
      <w:pPr>
        <w:suppressAutoHyphens/>
        <w:bidi w:val="0"/>
        <w:ind w:firstLine="42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71135" cy="4155440"/>
            <wp:effectExtent l="0" t="0" r="5715" b="16510"/>
            <wp:docPr id="7" name="图片 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5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实名认证通过后展示天府通办识别二维码进入人脸识别流程，人脸识别通过后，进入下一步账号信息填报。</w:t>
      </w:r>
    </w:p>
    <w:p>
      <w:pPr>
        <w:suppressAutoHyphens/>
        <w:bidi w:val="0"/>
        <w:rPr>
          <w:rFonts w:ascii="仿宋_GB2312" w:hAnsi="仿宋_GB2312" w:eastAsia="仿宋_GB2312" w:cs="仿宋_GB2312"/>
          <w:sz w:val="28"/>
          <w:szCs w:val="28"/>
          <w:lang w:bidi="ar"/>
        </w:rPr>
      </w:pPr>
      <w:r>
        <w:drawing>
          <wp:inline distT="0" distB="0" distL="114300" distR="114300">
            <wp:extent cx="5431790" cy="2576195"/>
            <wp:effectExtent l="0" t="0" r="16510" b="14605"/>
            <wp:docPr id="8" name="图片 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uppressAutoHyphens/>
        <w:bidi w:val="0"/>
        <w:spacing w:line="360" w:lineRule="auto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第二步：账号信息填报</w:t>
      </w:r>
    </w:p>
    <w:p>
      <w:pPr>
        <w:suppressAutoHyphens/>
        <w:bidi w:val="0"/>
        <w:spacing w:line="360" w:lineRule="auto"/>
        <w:ind w:firstLine="560" w:firstLineChars="200"/>
      </w:pPr>
      <w:r>
        <w:rPr>
          <w:rFonts w:hint="eastAsia" w:ascii="仿宋_GB2312" w:hAnsi="仿宋_GB2312" w:eastAsia="仿宋_GB2312" w:cs="仿宋_GB2312"/>
          <w:sz w:val="28"/>
          <w:szCs w:val="28"/>
        </w:rPr>
        <w:t>用户填写账号名（手机号）、账号密码等基本信息，完成法人账号创建。</w:t>
      </w:r>
    </w:p>
    <w:sectPr>
      <w:footerReference r:id="rId3" w:type="default"/>
      <w:pgSz w:w="11906" w:h="16838"/>
      <w:pgMar w:top="1440" w:right="1800" w:bottom="1440" w:left="1800" w:header="720" w:footer="720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2010600030101010101"/>
    <w:charset w:val="00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iberation Sans">
    <w:altName w:val="文泉驿微米黑"/>
    <w:panose1 w:val="00000000000000000000"/>
    <w:charset w:val="00"/>
    <w:family w:val="swiss"/>
    <w:pitch w:val="default"/>
    <w:sig w:usb0="00000000" w:usb1="00000000" w:usb2="00000000" w:usb3="00000000" w:csb0="00040001" w:csb1="00000000"/>
  </w:font>
  <w:font w:name="Noto Sans CJK SC Regular">
    <w:panose1 w:val="020B0500000000000000"/>
    <w:charset w:val="86"/>
    <w:family w:val="auto"/>
    <w:pitch w:val="default"/>
    <w:sig w:usb0="30000003" w:usb1="2BDF3C10" w:usb2="00000016" w:usb3="00000000" w:csb0="602E0107" w:csb1="00000000"/>
  </w:font>
  <w:font w:name="微软雅黑">
    <w:altName w:val="方正黑体_GBK"/>
    <w:panose1 w:val="020B0503020204020204"/>
    <w:charset w:val="00"/>
    <w:family w:val="swiss"/>
    <w:pitch w:val="default"/>
    <w:sig w:usb0="00000000" w:usb1="00000000" w:usb2="00000016" w:usb3="00000000" w:csb0="0004001F" w:csb1="00000000"/>
  </w:font>
  <w:font w:name="仿宋_GB2312">
    <w:altName w:val="方正仿宋_GBK"/>
    <w:panose1 w:val="02010609030101010101"/>
    <w:charset w:val="00"/>
    <w:family w:val="auto"/>
    <w:pitch w:val="default"/>
    <w:sig w:usb0="00000001" w:usb1="080E0000" w:usb2="00000000" w:usb3="00000000" w:csb0="00040000" w:csb1="00000000"/>
  </w:font>
  <w:font w:name="华文中宋">
    <w:altName w:val="汉仪中宋简"/>
    <w:panose1 w:val="02010600040101010101"/>
    <w:charset w:val="00"/>
    <w:family w:val="auto"/>
    <w:pitch w:val="default"/>
    <w:sig w:usb0="00000287" w:usb1="080F0000" w:usb2="00000000" w:usb3="00000000" w:csb0="0004009F" w:csb1="DFD7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汉仪中宋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t xml:space="preserve">— 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t xml:space="preserve"> —</w:t>
                          </w:r>
                        </w:p>
                      </w:txbxContent>
                    </wps:txbx>
                    <wps:bodyPr vert="horz" wrap="none" lIns="0" tIns="0" rIns="0" bIns="0" anchor="t" anchorCtr="false" upright="false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outside;mso-position-horizontal-relative:margin;mso-wrap-style:none;z-index:251658240;mso-width-relative:page;mso-height-relative:page;" filled="f" stroked="f" coordsize="21600,21600" o:gfxdata="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FgAAAGRycy9QSwECFAAUAAAACACHTuJAzql5uc8AAAAFAQAADwAAAAAAAAABACAA&#10;AAA4AAAAZHJzL2Rvd25yZXYueG1sUEsBAhQAFAAAAAgAh07iQPz+mzHHAQAAewMAAA4AAAAAAAAA&#10;AQAgAAAANA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t xml:space="preserve">— 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fldChar w:fldCharType="end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true"/>
  <w:bordersDoNotSurroundHeader w:val="false"/>
  <w:bordersDoNotSurroundFooter w:val="false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HorizontalSpacing w:val="1"/>
  <w:drawingGridVerticalSpacing w:val="1"/>
  <w:displayHorizontalDrawingGridEvery w:val="0"/>
  <w:displayVerticalDrawingGridEvery w:val="0"/>
  <w:doNotUseMarginsForDrawingGridOrigin w:val="true"/>
  <w:drawingGridHorizontalOrigin w:val="0"/>
  <w:drawingGridVerticalOrigin w:val="0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FDD9D56"/>
    <w:rsid w:val="3E5FBD8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EmbedSmartTag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iPriority="99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uiPriority w:val="0"/>
    <w:pPr>
      <w:widowControl w:val="0"/>
      <w:suppressAutoHyphens/>
      <w:bidi w:val="0"/>
      <w:jc w:val="both"/>
    </w:pPr>
    <w:rPr>
      <w:rFonts w:ascii="Calibri" w:hAnsi="Calibri" w:eastAsia="宋体" w:cs="Times New Roman"/>
      <w:color w:val="auto"/>
      <w:kern w:val="2"/>
      <w:sz w:val="21"/>
      <w:szCs w:val="24"/>
      <w:lang w:val="en-US" w:eastAsia="zh-CN" w:bidi="ar-SA"/>
    </w:rPr>
  </w:style>
  <w:style w:type="paragraph" w:styleId="3">
    <w:name w:val="heading 1"/>
    <w:next w:val="1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宋体" w:cs="Times New Roman"/>
      <w:b/>
      <w:bCs/>
      <w:kern w:val="36"/>
      <w:sz w:val="48"/>
      <w:szCs w:val="48"/>
      <w:lang w:val="en-US" w:eastAsia="zh-CN" w:bidi="ar-SA"/>
    </w:rPr>
  </w:style>
  <w:style w:type="character" w:default="1" w:styleId="10">
    <w:name w:val="Default Paragraph Font"/>
    <w:uiPriority w:val="0"/>
  </w:style>
  <w:style w:type="table" w:default="1" w:styleId="9">
    <w:name w:val="Normal Table"/>
    <w:semiHidden/>
    <w:qFormat/>
    <w:uiPriority w:val="0"/>
    <w:tblPr>
      <w:tblStyle w:val="9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Salutation"/>
    <w:next w:val="1"/>
    <w:unhideWhenUsed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4">
    <w:name w:val="caption"/>
    <w:basedOn w:val="1"/>
    <w:uiPriority w:val="0"/>
    <w:pPr>
      <w:widowControl w:val="0"/>
      <w:suppressLineNumbers/>
      <w:suppressAutoHyphens/>
      <w:spacing w:before="120" w:after="120"/>
    </w:pPr>
    <w:rPr>
      <w:i/>
      <w:iCs/>
      <w:sz w:val="24"/>
      <w:szCs w:val="24"/>
    </w:rPr>
  </w:style>
  <w:style w:type="paragraph" w:styleId="5">
    <w:name w:val="Body Text"/>
    <w:basedOn w:val="1"/>
    <w:uiPriority w:val="0"/>
    <w:pPr>
      <w:spacing w:before="0" w:after="140" w:line="276" w:lineRule="auto"/>
    </w:p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List"/>
    <w:basedOn w:val="5"/>
    <w:uiPriority w:val="0"/>
  </w:style>
  <w:style w:type="character" w:styleId="11">
    <w:name w:val="Hyperlink"/>
    <w:unhideWhenUsed/>
    <w:qFormat/>
    <w:uiPriority w:val="99"/>
    <w:rPr>
      <w:color w:val="0000FF"/>
      <w:u w:val="single"/>
    </w:rPr>
  </w:style>
  <w:style w:type="character" w:customStyle="1" w:styleId="12">
    <w:name w:val="默认段落字体1"/>
    <w:uiPriority w:val="0"/>
  </w:style>
  <w:style w:type="paragraph" w:customStyle="1" w:styleId="13">
    <w:name w:val="Heading"/>
    <w:basedOn w:val="1"/>
    <w:next w:val="5"/>
    <w:uiPriority w:val="0"/>
    <w:pPr>
      <w:keepNext/>
      <w:widowControl w:val="0"/>
      <w:suppressAutoHyphens/>
      <w:spacing w:before="240" w:after="120"/>
    </w:pPr>
    <w:rPr>
      <w:rFonts w:ascii="Liberation Sans" w:hAnsi="Liberation Sans" w:eastAsia="Noto Sans CJK SC Regular" w:cs="Noto Sans CJK SC Regular"/>
      <w:sz w:val="28"/>
      <w:szCs w:val="28"/>
      <w:lang w:bidi="ar-SA"/>
    </w:rPr>
  </w:style>
  <w:style w:type="paragraph" w:customStyle="1" w:styleId="14">
    <w:name w:val="Index"/>
    <w:basedOn w:val="1"/>
    <w:uiPriority w:val="0"/>
    <w:pPr>
      <w:widowControl w:val="0"/>
      <w:suppressLineNumbers/>
      <w:suppressAutoHyphens/>
    </w:pPr>
  </w:style>
  <w:style w:type="paragraph" w:customStyle="1" w:styleId="15">
    <w:name w:val="版权信息"/>
    <w:qFormat/>
    <w:uiPriority w:val="0"/>
    <w:pPr>
      <w:widowControl w:val="0"/>
      <w:jc w:val="center"/>
    </w:pPr>
    <w:rPr>
      <w:rFonts w:ascii="微软雅黑" w:hAnsi="微软雅黑" w:eastAsia="微软雅黑" w:cs="Times New Roman"/>
      <w:kern w:val="2"/>
      <w:sz w:val="18"/>
      <w:szCs w:val="18"/>
      <w:lang w:val="zh-CN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ScaleCrop>false</ScaleCrop>
  <LinksUpToDate>false</LinksUpToDate>
  <Application>WPS Office_11.8.2.1111_F1E327BC-269C-435d-A152-05C5408002CA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2018-11-27T09:47:00Z</dcterms:created>
  <dc:creator>user</dc:creator>
  <cp:lastModifiedBy>user</cp:lastModifiedBy>
  <dcterms:modified xsi:type="dcterms:W3CDTF">2023-05-16T10:45:35Z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2052-11.8.2.1111</vt:lpwstr>
  </property>
</Properties>
</file>