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960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附件2</w:t>
      </w:r>
    </w:p>
    <w:p w14:paraId="49E70011"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《培训学员往返交通费报销说明》</w:t>
      </w:r>
    </w:p>
    <w:p w14:paraId="223A7FF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</w:rPr>
        <w:t>学员要按照规定乘坐交通工具，凭据报销交通费。以里程为准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</w:rPr>
        <w:t>距离集中培训地点（四川成都）800公里以内，可乘坐高铁、动车、普通列车【若飞机票价低于火车票价，可征得四川传媒学院同意后乘坐飞机】；距离集中培训地点800公里以上的，且情况特殊的学员可申请乘坐飞机。因经费有限，请学员优先选择铁路交通，如选择乘坐飞机，请尽量选择折扣机票，并提前联系四川传媒学院递交申请。乘坐交通工具舱级的具体规定见下表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2153"/>
        <w:gridCol w:w="2416"/>
      </w:tblGrid>
      <w:tr w14:paraId="779D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3002" w:type="dxa"/>
            <w:vAlign w:val="center"/>
          </w:tcPr>
          <w:p w14:paraId="6F32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 w:bidi="ar-SA"/>
              </w:rPr>
              <w:t>火车</w:t>
            </w:r>
          </w:p>
        </w:tc>
        <w:tc>
          <w:tcPr>
            <w:tcW w:w="2153" w:type="dxa"/>
            <w:vAlign w:val="center"/>
          </w:tcPr>
          <w:p w14:paraId="29C10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 w:bidi="ar-SA"/>
              </w:rPr>
              <w:t>飞机</w:t>
            </w:r>
          </w:p>
        </w:tc>
        <w:tc>
          <w:tcPr>
            <w:tcW w:w="2416" w:type="dxa"/>
            <w:vAlign w:val="center"/>
          </w:tcPr>
          <w:p w14:paraId="6E6A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 w:bidi="ar-SA"/>
              </w:rPr>
              <w:t>其他交通工具</w:t>
            </w:r>
          </w:p>
        </w:tc>
      </w:tr>
      <w:tr w14:paraId="0FF7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002" w:type="dxa"/>
            <w:vAlign w:val="center"/>
          </w:tcPr>
          <w:p w14:paraId="79E9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-SA"/>
              </w:rPr>
              <w:t>硬卧，高铁/动车二等座</w:t>
            </w:r>
          </w:p>
        </w:tc>
        <w:tc>
          <w:tcPr>
            <w:tcW w:w="2153" w:type="dxa"/>
            <w:vAlign w:val="center"/>
          </w:tcPr>
          <w:p w14:paraId="5882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-SA"/>
              </w:rPr>
              <w:t>经济舱</w:t>
            </w:r>
          </w:p>
        </w:tc>
        <w:tc>
          <w:tcPr>
            <w:tcW w:w="2416" w:type="dxa"/>
            <w:vAlign w:val="center"/>
          </w:tcPr>
          <w:p w14:paraId="25E6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-SA"/>
              </w:rPr>
              <w:t>长途客车等凭据报销</w:t>
            </w:r>
          </w:p>
        </w:tc>
      </w:tr>
    </w:tbl>
    <w:p w14:paraId="46811993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</w:rPr>
        <w:t>未按规定乘坐交通工具的，超支部分由个人自理。</w:t>
      </w:r>
    </w:p>
    <w:p w14:paraId="32EABE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A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2025-08-29T09:54:10Z</dcterms:created>
  <dc:creator>Sumc</dc:creator>
  <cp:lastModifiedBy>穷相无相</cp:lastModifiedBy>
  <dcterms:modified xsi:type="dcterms:W3CDTF">2025-08-29T09:54:13Z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eyJoZGlkIjoiMmE3ZjgyMTJlMjE5N2NiNzMzN2ZmZTAzOWVlZTMwZjMiLCJ1c2VySWQiOiIyNzk3OTYwMjUifQ==</vt:lpwstr>
  </property>
  <property fmtid="{D5CDD505-2E9C-101B-9397-08002B2CF9AE}" pid="4" name="ICV">
    <vt:lpwstr>037F21044A604B209F25B34A0981A6CB_12</vt:lpwstr>
  </property>
</Properties>
</file>